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3F5" w14:textId="06AEDB84" w:rsidR="00E16D56" w:rsidRPr="00E16D56" w:rsidRDefault="004A5BF4" w:rsidP="00E16D56">
      <w:pPr>
        <w:spacing w:after="0" w:line="240" w:lineRule="auto"/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</w:pPr>
      <w:r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 xml:space="preserve">Abstract will 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>be presented in</w:t>
      </w:r>
      <w:r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 xml:space="preserve">: 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u w:val="single"/>
          <w:shd w:val="clear" w:color="auto" w:fill="FFFFFF"/>
        </w:rPr>
        <w:t xml:space="preserve">  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 xml:space="preserve"> 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>format</w:t>
      </w:r>
      <w:r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 xml:space="preserve">   (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u w:val="single"/>
          <w:shd w:val="clear" w:color="auto" w:fill="FFFFFF"/>
        </w:rPr>
        <w:t xml:space="preserve">oral 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 xml:space="preserve">or </w:t>
      </w:r>
      <w:r w:rsidRPr="004A5BF4"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u w:val="single"/>
          <w:shd w:val="clear" w:color="auto" w:fill="FFFFFF"/>
        </w:rPr>
        <w:t>poster</w:t>
      </w:r>
      <w:r>
        <w:rPr>
          <w:rFonts w:ascii="Arial" w:eastAsia="휴먼명조" w:hAnsi="Arial" w:cs="Arial"/>
          <w:b/>
          <w:bCs/>
          <w:noProof/>
          <w:color w:val="FF0000"/>
          <w:spacing w:val="-10"/>
          <w:sz w:val="28"/>
          <w:szCs w:val="28"/>
          <w:shd w:val="clear" w:color="auto" w:fill="FFFFFF"/>
        </w:rPr>
        <w:t>)</w:t>
      </w:r>
    </w:p>
    <w:p w14:paraId="4F02753F" w14:textId="77777777" w:rsidR="00E16D56" w:rsidRDefault="00E16D56" w:rsidP="00964F5D">
      <w:pPr>
        <w:spacing w:after="0" w:line="240" w:lineRule="auto"/>
        <w:jc w:val="center"/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</w:pPr>
    </w:p>
    <w:p w14:paraId="75CB17FC" w14:textId="28909DCC" w:rsidR="006D3A85" w:rsidRPr="00503F51" w:rsidRDefault="00964F5D" w:rsidP="00964F5D">
      <w:pPr>
        <w:spacing w:after="0" w:line="240" w:lineRule="auto"/>
        <w:jc w:val="center"/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</w:pPr>
      <w:r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FEEDING BLACK S</w:t>
      </w:r>
      <w:r w:rsidR="006D3A85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O</w:t>
      </w:r>
      <w:r w:rsidR="00C36CC8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L</w:t>
      </w:r>
      <w:r w:rsidR="006D3A85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 xml:space="preserve">DIER FLY </w:t>
      </w:r>
      <w:bookmarkStart w:id="0" w:name="_Hlk160272613"/>
      <w:r w:rsidR="006D3A85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 xml:space="preserve">LARVAE </w:t>
      </w:r>
      <w:r w:rsidR="00870D8A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 xml:space="preserve">IMPROVED </w:t>
      </w:r>
      <w:r w:rsidR="006D3A85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FATTY ACIDS PROFILE OF GOAT’S MILK</w:t>
      </w:r>
      <w:bookmarkEnd w:id="0"/>
    </w:p>
    <w:p w14:paraId="19924DCB" w14:textId="77777777" w:rsidR="006D3A85" w:rsidRPr="00503F51" w:rsidRDefault="006D3A85" w:rsidP="006D3A85">
      <w:pPr>
        <w:pStyle w:val="Default"/>
        <w:rPr>
          <w:rFonts w:ascii="Arial" w:hAnsi="Arial" w:cs="Arial"/>
          <w:sz w:val="22"/>
          <w:szCs w:val="22"/>
        </w:rPr>
      </w:pPr>
    </w:p>
    <w:p w14:paraId="1CBF3346" w14:textId="6AEB1511" w:rsidR="006D3A85" w:rsidRPr="00503F51" w:rsidRDefault="0004409F" w:rsidP="006D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 Li Wang</w:t>
      </w:r>
      <w:r w:rsidR="006D3A85" w:rsidRPr="00503F51">
        <w:rPr>
          <w:rFonts w:ascii="Arial" w:hAnsi="Arial" w:cs="Arial"/>
          <w:sz w:val="24"/>
          <w:szCs w:val="24"/>
          <w:vertAlign w:val="superscript"/>
        </w:rPr>
        <w:t>1</w:t>
      </w:r>
      <w:r w:rsidR="0001618C" w:rsidRPr="0001618C">
        <w:rPr>
          <w:rFonts w:ascii="Arial" w:hAnsi="Arial" w:cs="Arial"/>
          <w:sz w:val="24"/>
          <w:szCs w:val="24"/>
        </w:rPr>
        <w:t>*</w:t>
      </w:r>
      <w:r w:rsidR="006D3A85" w:rsidRPr="00503F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Walter Peter</w:t>
      </w:r>
      <w:r w:rsidRPr="00503F51">
        <w:rPr>
          <w:rFonts w:ascii="Arial" w:hAnsi="Arial" w:cs="Arial"/>
          <w:sz w:val="24"/>
          <w:szCs w:val="24"/>
          <w:vertAlign w:val="superscript"/>
        </w:rPr>
        <w:t>1</w:t>
      </w:r>
      <w:r w:rsidR="006D3A85">
        <w:rPr>
          <w:rFonts w:ascii="Arial" w:hAnsi="Arial" w:cs="Arial"/>
          <w:sz w:val="24"/>
          <w:szCs w:val="24"/>
        </w:rPr>
        <w:t xml:space="preserve"> </w:t>
      </w:r>
      <w:r w:rsidR="006D3A85" w:rsidRPr="00503F5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Ahmad Abdullah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6E1EC5B1" w14:textId="50D905AD" w:rsidR="006D3A85" w:rsidRPr="00503F51" w:rsidRDefault="006D3A85" w:rsidP="006D3A85">
      <w:pPr>
        <w:spacing w:after="0" w:line="240" w:lineRule="auto"/>
        <w:jc w:val="center"/>
        <w:rPr>
          <w:rFonts w:ascii="Arial" w:hAnsi="Arial" w:cs="Arial"/>
        </w:rPr>
      </w:pPr>
      <w:r w:rsidRPr="00503F51">
        <w:rPr>
          <w:rFonts w:ascii="Arial" w:hAnsi="Arial" w:cs="Arial"/>
          <w:vertAlign w:val="superscript"/>
        </w:rPr>
        <w:t>1</w:t>
      </w:r>
      <w:r w:rsidR="0004409F">
        <w:rPr>
          <w:rFonts w:ascii="Arial" w:hAnsi="Arial" w:cs="Arial"/>
        </w:rPr>
        <w:t>Faculty</w:t>
      </w:r>
      <w:r w:rsidR="0001618C" w:rsidRPr="0001618C">
        <w:rPr>
          <w:rFonts w:ascii="Arial" w:hAnsi="Arial" w:cs="Arial"/>
        </w:rPr>
        <w:t xml:space="preserve"> of Animal and Agricultural Science, Universitas </w:t>
      </w:r>
      <w:proofErr w:type="spellStart"/>
      <w:r w:rsidR="0001618C" w:rsidRPr="0001618C">
        <w:rPr>
          <w:rFonts w:ascii="Arial" w:hAnsi="Arial" w:cs="Arial"/>
        </w:rPr>
        <w:t>Diponegoro</w:t>
      </w:r>
      <w:proofErr w:type="spellEnd"/>
      <w:r w:rsidR="0001618C" w:rsidRPr="0001618C">
        <w:rPr>
          <w:rFonts w:ascii="Arial" w:hAnsi="Arial" w:cs="Arial"/>
        </w:rPr>
        <w:t xml:space="preserve">, </w:t>
      </w:r>
      <w:r w:rsidR="0001618C">
        <w:rPr>
          <w:rFonts w:ascii="Arial" w:hAnsi="Arial" w:cs="Arial"/>
        </w:rPr>
        <w:t xml:space="preserve">50275 </w:t>
      </w:r>
      <w:r w:rsidR="0001618C" w:rsidRPr="0001618C">
        <w:rPr>
          <w:rFonts w:ascii="Arial" w:hAnsi="Arial" w:cs="Arial"/>
        </w:rPr>
        <w:t>Semarang, Indonesia</w:t>
      </w:r>
      <w:r>
        <w:rPr>
          <w:rFonts w:ascii="Arial" w:hAnsi="Arial" w:cs="Arial"/>
        </w:rPr>
        <w:t xml:space="preserve">; </w:t>
      </w:r>
      <w:r w:rsidR="003636EB">
        <w:rPr>
          <w:rFonts w:ascii="Arial" w:hAnsi="Arial" w:cs="Arial"/>
          <w:sz w:val="24"/>
          <w:szCs w:val="24"/>
          <w:vertAlign w:val="superscript"/>
        </w:rPr>
        <w:t>2</w:t>
      </w:r>
      <w:r w:rsidR="003636EB">
        <w:rPr>
          <w:rFonts w:ascii="Arial" w:hAnsi="Arial" w:cs="Arial"/>
        </w:rPr>
        <w:t xml:space="preserve">Institute of Tropical Agriculture, </w:t>
      </w:r>
      <w:proofErr w:type="spellStart"/>
      <w:r w:rsidR="003636EB">
        <w:rPr>
          <w:rFonts w:ascii="Arial" w:hAnsi="Arial" w:cs="Arial"/>
        </w:rPr>
        <w:t>Universiti</w:t>
      </w:r>
      <w:proofErr w:type="spellEnd"/>
      <w:r w:rsidR="003636EB">
        <w:rPr>
          <w:rFonts w:ascii="Arial" w:hAnsi="Arial" w:cs="Arial"/>
        </w:rPr>
        <w:t xml:space="preserve"> Putra Mal</w:t>
      </w:r>
      <w:r w:rsidR="00D82937">
        <w:rPr>
          <w:rFonts w:ascii="Arial" w:hAnsi="Arial" w:cs="Arial"/>
        </w:rPr>
        <w:t xml:space="preserve">aysia, 43400 Serdang, </w:t>
      </w:r>
      <w:r w:rsidR="003636EB">
        <w:rPr>
          <w:rFonts w:ascii="Arial" w:hAnsi="Arial" w:cs="Arial"/>
        </w:rPr>
        <w:t>Malaysia.</w:t>
      </w:r>
    </w:p>
    <w:p w14:paraId="2D92F929" w14:textId="77777777" w:rsidR="006D3A85" w:rsidRPr="00DD77DC" w:rsidRDefault="006D3A85" w:rsidP="00D82937">
      <w:pPr>
        <w:spacing w:after="0" w:line="240" w:lineRule="auto"/>
        <w:rPr>
          <w:rFonts w:ascii="Arial" w:hAnsi="Arial" w:cs="Arial"/>
        </w:rPr>
      </w:pPr>
    </w:p>
    <w:p w14:paraId="7A6D560F" w14:textId="06AE61D0" w:rsidR="006D3A85" w:rsidRPr="00503F51" w:rsidRDefault="006D3A85" w:rsidP="006D3A85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 w:rsidRPr="00503F51">
        <w:rPr>
          <w:rFonts w:ascii="Arial" w:hAnsi="Arial" w:cs="Arial"/>
          <w:i/>
          <w:iCs/>
          <w:noProof/>
        </w:rPr>
        <w:t xml:space="preserve">*Corresponding author: </w:t>
      </w:r>
      <w:hyperlink r:id="rId7" w:history="1">
        <w:r w:rsidR="0001618C" w:rsidRPr="005C5282">
          <w:rPr>
            <w:rStyle w:val="Hyperlink"/>
            <w:rFonts w:ascii="Arial" w:hAnsi="Arial" w:cs="Arial"/>
            <w:i/>
            <w:iCs/>
            <w:noProof/>
          </w:rPr>
          <w:t>wangwenli@gmail.com</w:t>
        </w:r>
      </w:hyperlink>
    </w:p>
    <w:p w14:paraId="4F8B782E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</w:rPr>
      </w:pPr>
    </w:p>
    <w:p w14:paraId="2E801CD8" w14:textId="19428116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  <w:b/>
        </w:rPr>
      </w:pPr>
      <w:r w:rsidRPr="00503F51">
        <w:rPr>
          <w:rFonts w:ascii="Arial" w:hAnsi="Arial" w:cs="Arial"/>
          <w:b/>
          <w:bCs/>
        </w:rPr>
        <w:t xml:space="preserve">Keywords: </w:t>
      </w:r>
      <w:r w:rsidR="0001618C" w:rsidRPr="00964F5D">
        <w:rPr>
          <w:rFonts w:ascii="Arial" w:hAnsi="Arial" w:cs="Arial"/>
          <w:bCs/>
          <w:i/>
        </w:rPr>
        <w:t>black soldier fly, feed supplement, goat milk, fatty acids profile</w:t>
      </w:r>
    </w:p>
    <w:p w14:paraId="03DF4B83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  <w:b/>
        </w:rPr>
      </w:pPr>
    </w:p>
    <w:p w14:paraId="2860872E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  <w:b/>
        </w:rPr>
      </w:pPr>
      <w:r w:rsidRPr="00503F51">
        <w:rPr>
          <w:rFonts w:ascii="Arial" w:hAnsi="Arial" w:cs="Arial"/>
          <w:b/>
        </w:rPr>
        <w:t xml:space="preserve">Introduction </w:t>
      </w:r>
    </w:p>
    <w:p w14:paraId="1A2EB818" w14:textId="275BF08C" w:rsidR="006D3A85" w:rsidRPr="00503F51" w:rsidRDefault="0001618C" w:rsidP="006D3A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Black soldier fly </w:t>
      </w:r>
      <w:r w:rsidR="00964F5D">
        <w:rPr>
          <w:rFonts w:ascii="Arial" w:hAnsi="Arial" w:cs="Arial"/>
        </w:rPr>
        <w:t xml:space="preserve">(BSF) </w:t>
      </w:r>
      <w:r>
        <w:rPr>
          <w:rFonts w:ascii="Arial" w:hAnsi="Arial" w:cs="Arial"/>
        </w:rPr>
        <w:t>is a potential protein feed for livestock</w:t>
      </w:r>
      <w:r w:rsidR="00964F5D">
        <w:rPr>
          <w:rFonts w:ascii="Arial" w:hAnsi="Arial" w:cs="Arial"/>
        </w:rPr>
        <w:t xml:space="preserve"> (</w:t>
      </w:r>
      <w:r w:rsidR="00964F5D" w:rsidRPr="00C41558">
        <w:rPr>
          <w:rFonts w:ascii="Arial" w:hAnsi="Arial" w:cs="Arial"/>
        </w:rPr>
        <w:t>Barragan-Fonseca</w:t>
      </w:r>
      <w:r w:rsidR="00964F5D">
        <w:rPr>
          <w:rFonts w:ascii="Arial" w:hAnsi="Arial" w:cs="Arial"/>
        </w:rPr>
        <w:t xml:space="preserve"> et al., 2017)</w:t>
      </w:r>
      <w:r w:rsidR="006D3A85" w:rsidRPr="00503F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64F5D">
        <w:rPr>
          <w:rFonts w:ascii="Arial" w:hAnsi="Arial" w:cs="Arial"/>
        </w:rPr>
        <w:t>T</w:t>
      </w:r>
      <w:r>
        <w:rPr>
          <w:rFonts w:ascii="Arial" w:hAnsi="Arial" w:cs="Arial"/>
        </w:rPr>
        <w:t>his study evaluate</w:t>
      </w:r>
      <w:r w:rsidR="00964F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</w:t>
      </w:r>
      <w:r w:rsidR="001A2767">
        <w:rPr>
          <w:rFonts w:ascii="Arial" w:hAnsi="Arial" w:cs="Arial"/>
        </w:rPr>
        <w:t xml:space="preserve"> effects of supplementing larvae of BSF on yield and</w:t>
      </w:r>
      <w:r>
        <w:rPr>
          <w:rFonts w:ascii="Arial" w:hAnsi="Arial" w:cs="Arial"/>
        </w:rPr>
        <w:t xml:space="preserve"> fatty acids profile of milk </w:t>
      </w:r>
      <w:r w:rsidR="001A276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goats</w:t>
      </w:r>
      <w:r w:rsidR="001A2767">
        <w:rPr>
          <w:rFonts w:ascii="Arial" w:hAnsi="Arial" w:cs="Arial"/>
        </w:rPr>
        <w:t>.</w:t>
      </w:r>
      <w:r w:rsidR="006D3A85" w:rsidRPr="00503F51">
        <w:rPr>
          <w:rFonts w:ascii="Arial" w:hAnsi="Arial" w:cs="Arial"/>
        </w:rPr>
        <w:t xml:space="preserve"> </w:t>
      </w:r>
    </w:p>
    <w:p w14:paraId="0D593608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  <w:b/>
        </w:rPr>
      </w:pPr>
    </w:p>
    <w:p w14:paraId="327A850F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  <w:b/>
        </w:rPr>
      </w:pPr>
      <w:r w:rsidRPr="00503F51">
        <w:rPr>
          <w:rFonts w:ascii="Arial" w:hAnsi="Arial" w:cs="Arial"/>
          <w:b/>
        </w:rPr>
        <w:t xml:space="preserve">Materials and Methods </w:t>
      </w:r>
    </w:p>
    <w:p w14:paraId="214F541D" w14:textId="67A4C319" w:rsidR="006D3A85" w:rsidRPr="00503F51" w:rsidRDefault="00C90864" w:rsidP="006D3A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Twelve Saanen dairy </w:t>
      </w:r>
      <w:r w:rsidR="00924A60">
        <w:rPr>
          <w:rFonts w:ascii="Arial" w:hAnsi="Arial" w:cs="Arial"/>
        </w:rPr>
        <w:t xml:space="preserve">goats </w:t>
      </w:r>
      <w:r>
        <w:rPr>
          <w:rFonts w:ascii="Arial" w:hAnsi="Arial" w:cs="Arial"/>
        </w:rPr>
        <w:t xml:space="preserve">at mid lactation </w:t>
      </w:r>
      <w:r w:rsidR="00924A60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fed with different level</w:t>
      </w:r>
      <w:r w:rsidR="001A27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BSF larvae for 30 days. Weekly m</w:t>
      </w:r>
      <w:r w:rsidR="00924A60">
        <w:rPr>
          <w:rFonts w:ascii="Arial" w:hAnsi="Arial" w:cs="Arial"/>
        </w:rPr>
        <w:t xml:space="preserve">ilk </w:t>
      </w:r>
      <w:r>
        <w:rPr>
          <w:rFonts w:ascii="Arial" w:hAnsi="Arial" w:cs="Arial"/>
        </w:rPr>
        <w:t xml:space="preserve">production </w:t>
      </w:r>
      <w:r w:rsidR="00D82937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recorded and </w:t>
      </w:r>
      <w:r w:rsidR="001A2767">
        <w:rPr>
          <w:rFonts w:ascii="Arial" w:hAnsi="Arial" w:cs="Arial"/>
        </w:rPr>
        <w:t xml:space="preserve">milk </w:t>
      </w:r>
      <w:r>
        <w:rPr>
          <w:rFonts w:ascii="Arial" w:hAnsi="Arial" w:cs="Arial"/>
        </w:rPr>
        <w:t xml:space="preserve">samples </w:t>
      </w:r>
      <w:r w:rsidR="001A2767">
        <w:rPr>
          <w:rFonts w:ascii="Arial" w:hAnsi="Arial" w:cs="Arial"/>
        </w:rPr>
        <w:t>were taken for fatty ac</w:t>
      </w:r>
      <w:r>
        <w:rPr>
          <w:rFonts w:ascii="Arial" w:hAnsi="Arial" w:cs="Arial"/>
        </w:rPr>
        <w:t xml:space="preserve">ids profile analysis </w:t>
      </w:r>
      <w:r w:rsidR="00924A60">
        <w:rPr>
          <w:rFonts w:ascii="Arial" w:hAnsi="Arial" w:cs="Arial"/>
        </w:rPr>
        <w:t>using the gas chromatography.</w:t>
      </w:r>
    </w:p>
    <w:p w14:paraId="7B5A90D5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</w:rPr>
      </w:pPr>
    </w:p>
    <w:p w14:paraId="5C733356" w14:textId="77777777" w:rsidR="006D3A85" w:rsidRPr="00503F51" w:rsidRDefault="006D3A85" w:rsidP="006D3A85">
      <w:pPr>
        <w:spacing w:after="0" w:line="240" w:lineRule="auto"/>
        <w:jc w:val="both"/>
        <w:rPr>
          <w:rFonts w:ascii="Arial" w:hAnsi="Arial" w:cs="Arial"/>
          <w:b/>
        </w:rPr>
      </w:pPr>
      <w:r w:rsidRPr="00503F51">
        <w:rPr>
          <w:rFonts w:ascii="Arial" w:hAnsi="Arial" w:cs="Arial"/>
          <w:b/>
        </w:rPr>
        <w:t xml:space="preserve">Results and Discussion </w:t>
      </w:r>
    </w:p>
    <w:p w14:paraId="4A85631A" w14:textId="60E8BF62" w:rsidR="006D3A85" w:rsidRPr="00503F51" w:rsidRDefault="00924A60" w:rsidP="006D3A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Study found </w:t>
      </w:r>
      <w:r w:rsidR="00D82937">
        <w:rPr>
          <w:rFonts w:ascii="Arial" w:hAnsi="Arial" w:cs="Arial"/>
        </w:rPr>
        <w:t xml:space="preserve">that </w:t>
      </w:r>
      <w:r w:rsidR="00870D8A">
        <w:rPr>
          <w:rFonts w:ascii="Arial" w:hAnsi="Arial" w:cs="Arial"/>
        </w:rPr>
        <w:t>daily milk yield</w:t>
      </w:r>
      <w:r w:rsidR="00C90864">
        <w:rPr>
          <w:rFonts w:ascii="Arial" w:hAnsi="Arial" w:cs="Arial"/>
        </w:rPr>
        <w:t xml:space="preserve"> </w:t>
      </w:r>
      <w:r w:rsidR="001A2767">
        <w:rPr>
          <w:rFonts w:ascii="Arial" w:hAnsi="Arial" w:cs="Arial"/>
        </w:rPr>
        <w:t xml:space="preserve">was </w:t>
      </w:r>
      <w:r w:rsidR="00C90864">
        <w:rPr>
          <w:rFonts w:ascii="Arial" w:hAnsi="Arial" w:cs="Arial"/>
        </w:rPr>
        <w:t>not affect</w:t>
      </w:r>
      <w:r w:rsidR="00870D8A">
        <w:rPr>
          <w:rFonts w:ascii="Arial" w:hAnsi="Arial" w:cs="Arial"/>
        </w:rPr>
        <w:t>ed</w:t>
      </w:r>
      <w:r w:rsidR="00C90864">
        <w:rPr>
          <w:rFonts w:ascii="Arial" w:hAnsi="Arial" w:cs="Arial"/>
        </w:rPr>
        <w:t xml:space="preserve"> but </w:t>
      </w:r>
      <w:r w:rsidR="001A2767">
        <w:rPr>
          <w:rFonts w:ascii="Arial" w:hAnsi="Arial" w:cs="Arial"/>
        </w:rPr>
        <w:t xml:space="preserve">goats supplemented with BSF had </w:t>
      </w:r>
      <w:r>
        <w:rPr>
          <w:rFonts w:ascii="Arial" w:hAnsi="Arial" w:cs="Arial"/>
        </w:rPr>
        <w:t xml:space="preserve">lower saturated fatty acids content and higher unsaturated fatty acids content in milk (Table 1). </w:t>
      </w:r>
      <w:r w:rsidR="001A2767">
        <w:rPr>
          <w:rFonts w:ascii="Arial" w:hAnsi="Arial" w:cs="Arial"/>
        </w:rPr>
        <w:t xml:space="preserve">The </w:t>
      </w:r>
      <w:r w:rsidR="00D82937">
        <w:rPr>
          <w:rFonts w:ascii="Arial" w:hAnsi="Arial" w:cs="Arial"/>
        </w:rPr>
        <w:t>fatty acids …………</w:t>
      </w:r>
      <w:r w:rsidR="001A2767">
        <w:rPr>
          <w:rFonts w:ascii="Arial" w:hAnsi="Arial" w:cs="Arial"/>
        </w:rPr>
        <w:t>…………………</w:t>
      </w:r>
      <w:proofErr w:type="gramStart"/>
      <w:r w:rsidR="001A2767">
        <w:rPr>
          <w:rFonts w:ascii="Arial" w:hAnsi="Arial" w:cs="Arial"/>
        </w:rPr>
        <w:t>…</w:t>
      </w:r>
      <w:r w:rsidR="00D82937">
        <w:rPr>
          <w:rFonts w:ascii="Arial" w:hAnsi="Arial" w:cs="Arial"/>
        </w:rPr>
        <w:t>(</w:t>
      </w:r>
      <w:proofErr w:type="spellStart"/>
      <w:proofErr w:type="gramEnd"/>
      <w:r w:rsidR="00D82937">
        <w:rPr>
          <w:rFonts w:ascii="Arial" w:hAnsi="Arial" w:cs="Arial"/>
        </w:rPr>
        <w:t>Supriyatna</w:t>
      </w:r>
      <w:proofErr w:type="spellEnd"/>
      <w:r w:rsidR="001A2767">
        <w:rPr>
          <w:rFonts w:ascii="Arial" w:hAnsi="Arial" w:cs="Arial"/>
        </w:rPr>
        <w:t xml:space="preserve"> et al., 2018).</w:t>
      </w:r>
      <w:r w:rsidR="006D3A85" w:rsidRPr="00503F51">
        <w:rPr>
          <w:rFonts w:ascii="Arial" w:hAnsi="Arial" w:cs="Arial"/>
        </w:rPr>
        <w:t xml:space="preserve"> </w:t>
      </w:r>
    </w:p>
    <w:p w14:paraId="380B7CE5" w14:textId="77777777" w:rsidR="00DD77DC" w:rsidRDefault="00DD77DC" w:rsidP="006D3A85">
      <w:pPr>
        <w:spacing w:after="0" w:line="360" w:lineRule="auto"/>
        <w:rPr>
          <w:rFonts w:ascii="Arial" w:hAnsi="Arial" w:cs="Arial"/>
        </w:rPr>
      </w:pPr>
    </w:p>
    <w:p w14:paraId="1F072374" w14:textId="6A8EA97D" w:rsidR="00924A60" w:rsidRPr="006D3A85" w:rsidRDefault="00924A60" w:rsidP="00924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A85">
        <w:rPr>
          <w:rFonts w:ascii="Arial" w:hAnsi="Arial" w:cs="Arial"/>
          <w:sz w:val="20"/>
          <w:szCs w:val="20"/>
        </w:rPr>
        <w:t xml:space="preserve">Table 1. </w:t>
      </w:r>
      <w:r>
        <w:rPr>
          <w:rFonts w:ascii="Arial" w:hAnsi="Arial" w:cs="Arial"/>
          <w:sz w:val="20"/>
          <w:szCs w:val="20"/>
        </w:rPr>
        <w:t>Fatty acids profile of milk of goat supplemented with different level of B</w:t>
      </w:r>
      <w:r w:rsidR="00964F5D">
        <w:rPr>
          <w:rFonts w:ascii="Arial" w:hAnsi="Arial" w:cs="Arial"/>
          <w:sz w:val="20"/>
          <w:szCs w:val="20"/>
        </w:rPr>
        <w:t xml:space="preserve">lack </w:t>
      </w:r>
      <w:proofErr w:type="spellStart"/>
      <w:r w:rsidR="00964F5D">
        <w:rPr>
          <w:rFonts w:ascii="Arial" w:hAnsi="Arial" w:cs="Arial"/>
          <w:sz w:val="20"/>
          <w:szCs w:val="20"/>
        </w:rPr>
        <w:t>sodier</w:t>
      </w:r>
      <w:proofErr w:type="spellEnd"/>
      <w:r w:rsidR="00964F5D">
        <w:rPr>
          <w:rFonts w:ascii="Arial" w:hAnsi="Arial" w:cs="Arial"/>
          <w:sz w:val="20"/>
          <w:szCs w:val="20"/>
        </w:rPr>
        <w:t xml:space="preserve"> fly</w:t>
      </w:r>
      <w:r w:rsidR="00870D8A">
        <w:rPr>
          <w:rFonts w:ascii="Arial" w:hAnsi="Arial" w:cs="Arial"/>
          <w:sz w:val="20"/>
          <w:szCs w:val="20"/>
        </w:rPr>
        <w:t xml:space="preserve"> larvae</w:t>
      </w:r>
      <w:r w:rsidRPr="006D3A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551"/>
      </w:tblGrid>
      <w:tr w:rsidR="00924A60" w:rsidRPr="006D3A85" w14:paraId="301E909E" w14:textId="77777777" w:rsidTr="00FB65DF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CAD1" w14:textId="1E791081" w:rsidR="00924A60" w:rsidRPr="006D3A85" w:rsidRDefault="00924A60" w:rsidP="00FB6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Fatty acid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9E2D" w14:textId="01A8797F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EDB4" w14:textId="5F335B38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E58F" w14:textId="33C7CF67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924A60" w:rsidRPr="006D3A85" w14:paraId="1C993C43" w14:textId="77777777" w:rsidTr="00FB65DF">
        <w:tc>
          <w:tcPr>
            <w:tcW w:w="1985" w:type="dxa"/>
            <w:tcBorders>
              <w:top w:val="single" w:sz="4" w:space="0" w:color="auto"/>
            </w:tcBorders>
          </w:tcPr>
          <w:p w14:paraId="1F9EC5EE" w14:textId="50C25975" w:rsidR="00924A60" w:rsidRPr="006D3A85" w:rsidRDefault="00924A60" w:rsidP="00FB6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C12:0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1C0EB5" w14:textId="136C7D75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D3A85">
              <w:rPr>
                <w:rFonts w:ascii="Arial" w:hAnsi="Arial" w:cs="Arial"/>
                <w:sz w:val="20"/>
                <w:szCs w:val="20"/>
              </w:rPr>
              <w:t>1.14±0.05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c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6D0807" w14:textId="4B8D6A65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3A85">
              <w:rPr>
                <w:rFonts w:ascii="Arial" w:hAnsi="Arial" w:cs="Arial"/>
                <w:sz w:val="20"/>
                <w:szCs w:val="20"/>
              </w:rPr>
              <w:t>.23±0.18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D9B8F4" w14:textId="6CBE64E7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3A85">
              <w:rPr>
                <w:rFonts w:ascii="Arial" w:hAnsi="Arial" w:cs="Arial"/>
                <w:sz w:val="20"/>
                <w:szCs w:val="20"/>
              </w:rPr>
              <w:t>.92±0.13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ab </w:t>
            </w:r>
          </w:p>
        </w:tc>
      </w:tr>
      <w:tr w:rsidR="00924A60" w:rsidRPr="006D3A85" w14:paraId="558323A4" w14:textId="77777777" w:rsidTr="00924A60">
        <w:tc>
          <w:tcPr>
            <w:tcW w:w="1985" w:type="dxa"/>
          </w:tcPr>
          <w:p w14:paraId="3DA9A517" w14:textId="30A97F47" w:rsidR="00924A60" w:rsidRPr="006D3A85" w:rsidRDefault="00924A60" w:rsidP="00FB6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C14:0</w:t>
            </w:r>
          </w:p>
        </w:tc>
        <w:tc>
          <w:tcPr>
            <w:tcW w:w="2268" w:type="dxa"/>
          </w:tcPr>
          <w:p w14:paraId="302F3986" w14:textId="4415BF94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D3A85">
              <w:rPr>
                <w:rFonts w:ascii="Arial" w:hAnsi="Arial" w:cs="Arial"/>
                <w:sz w:val="20"/>
                <w:szCs w:val="20"/>
              </w:rPr>
              <w:t>0.10±0.02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8" w:type="dxa"/>
          </w:tcPr>
          <w:p w14:paraId="1EBE9F2D" w14:textId="63F454A4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3A85">
              <w:rPr>
                <w:rFonts w:ascii="Arial" w:hAnsi="Arial" w:cs="Arial"/>
                <w:sz w:val="20"/>
                <w:szCs w:val="20"/>
              </w:rPr>
              <w:t>.35±0.04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ab </w:t>
            </w:r>
          </w:p>
        </w:tc>
        <w:tc>
          <w:tcPr>
            <w:tcW w:w="2551" w:type="dxa"/>
          </w:tcPr>
          <w:p w14:paraId="11ED3E7E" w14:textId="140A2A81" w:rsidR="00924A60" w:rsidRPr="006D3A85" w:rsidRDefault="00924A60" w:rsidP="00FB65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3A85">
              <w:rPr>
                <w:rFonts w:ascii="Arial" w:hAnsi="Arial" w:cs="Arial"/>
                <w:sz w:val="20"/>
                <w:szCs w:val="20"/>
              </w:rPr>
              <w:t>.39±0.04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924A60" w:rsidRPr="006D3A85" w14:paraId="4C575952" w14:textId="77777777" w:rsidTr="00FB65DF">
        <w:tc>
          <w:tcPr>
            <w:tcW w:w="1985" w:type="dxa"/>
            <w:tcBorders>
              <w:bottom w:val="single" w:sz="4" w:space="0" w:color="auto"/>
            </w:tcBorders>
          </w:tcPr>
          <w:p w14:paraId="3ECCE22B" w14:textId="6F395D47" w:rsidR="00924A60" w:rsidRDefault="00924A60" w:rsidP="00924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C14:1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D721F" w14:textId="10189CDA" w:rsidR="00924A60" w:rsidRPr="006D3A85" w:rsidRDefault="00924A60" w:rsidP="00924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  <w:r w:rsidRPr="006D3A85">
              <w:rPr>
                <w:rFonts w:ascii="Arial" w:hAnsi="Arial" w:cs="Arial"/>
                <w:sz w:val="20"/>
                <w:szCs w:val="20"/>
              </w:rPr>
              <w:t>±0.02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DFFBAE" w14:textId="1B460B0C" w:rsidR="00924A60" w:rsidRPr="006D3A85" w:rsidRDefault="00924A60" w:rsidP="00924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D3A85">
              <w:rPr>
                <w:rFonts w:ascii="Arial" w:hAnsi="Arial" w:cs="Arial"/>
                <w:sz w:val="20"/>
                <w:szCs w:val="20"/>
              </w:rPr>
              <w:t>0.35±0.04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ab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C73C0B" w14:textId="032361FA" w:rsidR="00924A60" w:rsidRPr="006D3A85" w:rsidRDefault="00924A60" w:rsidP="00924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D3A85">
              <w:rPr>
                <w:rFonts w:ascii="Arial" w:hAnsi="Arial" w:cs="Arial"/>
                <w:sz w:val="20"/>
                <w:szCs w:val="20"/>
              </w:rPr>
              <w:t>.39±0.04</w:t>
            </w:r>
            <w:r w:rsidRPr="006D3A8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</w:tbl>
    <w:p w14:paraId="22FB2970" w14:textId="15B5D3F7" w:rsidR="00924A60" w:rsidRPr="006D3A85" w:rsidRDefault="00924A60" w:rsidP="00924A60">
      <w:pPr>
        <w:tabs>
          <w:tab w:val="left" w:pos="187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3A85">
        <w:rPr>
          <w:rFonts w:ascii="Arial" w:hAnsi="Arial" w:cs="Arial"/>
          <w:sz w:val="18"/>
          <w:szCs w:val="18"/>
        </w:rPr>
        <w:t xml:space="preserve">Mean values in the same row with different superscript are significantly different at p&lt;0.05. Values are given in </w:t>
      </w:r>
      <w:proofErr w:type="spellStart"/>
      <w:r w:rsidRPr="006D3A85">
        <w:rPr>
          <w:rFonts w:ascii="Arial" w:hAnsi="Arial" w:cs="Arial"/>
          <w:sz w:val="18"/>
          <w:szCs w:val="18"/>
        </w:rPr>
        <w:t>means±standard</w:t>
      </w:r>
      <w:proofErr w:type="spellEnd"/>
      <w:r w:rsidRPr="006D3A85">
        <w:rPr>
          <w:rFonts w:ascii="Arial" w:hAnsi="Arial" w:cs="Arial"/>
          <w:sz w:val="18"/>
          <w:szCs w:val="18"/>
        </w:rPr>
        <w:t xml:space="preserve"> error. </w:t>
      </w:r>
    </w:p>
    <w:p w14:paraId="301A7352" w14:textId="77777777" w:rsidR="001A2767" w:rsidRDefault="001A2767" w:rsidP="00924A60">
      <w:pPr>
        <w:spacing w:after="0" w:line="240" w:lineRule="auto"/>
        <w:rPr>
          <w:rFonts w:ascii="Arial" w:hAnsi="Arial" w:cs="Arial"/>
          <w:b/>
        </w:rPr>
      </w:pPr>
    </w:p>
    <w:p w14:paraId="73BFE2E3" w14:textId="77777777" w:rsidR="00924A60" w:rsidRPr="00503F51" w:rsidRDefault="00924A60" w:rsidP="00924A60">
      <w:pPr>
        <w:spacing w:after="0" w:line="240" w:lineRule="auto"/>
        <w:rPr>
          <w:rFonts w:ascii="Arial" w:hAnsi="Arial" w:cs="Arial"/>
          <w:b/>
        </w:rPr>
      </w:pPr>
      <w:r w:rsidRPr="00503F51">
        <w:rPr>
          <w:rFonts w:ascii="Arial" w:hAnsi="Arial" w:cs="Arial"/>
          <w:b/>
        </w:rPr>
        <w:t xml:space="preserve">Conclusion </w:t>
      </w:r>
    </w:p>
    <w:p w14:paraId="23700FAF" w14:textId="7E090A35" w:rsidR="00924A60" w:rsidRPr="00503F51" w:rsidRDefault="00924A60" w:rsidP="00924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Supplementation of BSF </w:t>
      </w:r>
      <w:r w:rsidR="00870D8A">
        <w:rPr>
          <w:rFonts w:ascii="Arial" w:hAnsi="Arial" w:cs="Arial"/>
        </w:rPr>
        <w:t xml:space="preserve">larvae </w:t>
      </w:r>
      <w:r>
        <w:rPr>
          <w:rFonts w:ascii="Arial" w:hAnsi="Arial" w:cs="Arial"/>
        </w:rPr>
        <w:t>at 10% for 30 days significantly improved the fatty acids profile of goat’s milk</w:t>
      </w:r>
      <w:r w:rsidRPr="00503F51">
        <w:rPr>
          <w:rFonts w:ascii="Arial" w:hAnsi="Arial" w:cs="Arial"/>
        </w:rPr>
        <w:t>.</w:t>
      </w:r>
    </w:p>
    <w:p w14:paraId="1D1671BC" w14:textId="77777777" w:rsidR="00924A60" w:rsidRPr="00503F51" w:rsidRDefault="00924A60" w:rsidP="00924A60">
      <w:pPr>
        <w:spacing w:after="0" w:line="240" w:lineRule="auto"/>
        <w:rPr>
          <w:rFonts w:ascii="Arial" w:hAnsi="Arial" w:cs="Arial"/>
          <w:b/>
        </w:rPr>
      </w:pPr>
    </w:p>
    <w:p w14:paraId="011605E1" w14:textId="77777777" w:rsidR="00924A60" w:rsidRPr="00503F51" w:rsidRDefault="00924A60" w:rsidP="00924A60">
      <w:pPr>
        <w:spacing w:after="0" w:line="240" w:lineRule="auto"/>
        <w:jc w:val="both"/>
        <w:rPr>
          <w:rFonts w:ascii="Arial" w:hAnsi="Arial" w:cs="Arial"/>
          <w:b/>
        </w:rPr>
      </w:pPr>
      <w:r w:rsidRPr="00503F51">
        <w:rPr>
          <w:rFonts w:ascii="Arial" w:hAnsi="Arial" w:cs="Arial"/>
          <w:b/>
        </w:rPr>
        <w:t xml:space="preserve">Acknowledgement </w:t>
      </w:r>
    </w:p>
    <w:p w14:paraId="44EC2E47" w14:textId="53239E60" w:rsidR="00924A60" w:rsidRPr="00503F51" w:rsidRDefault="00C41558" w:rsidP="00924A6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study was funded by the National Agri-Science 12345-678</w:t>
      </w:r>
      <w:r w:rsidR="00924A60" w:rsidRPr="00503F51">
        <w:rPr>
          <w:rFonts w:ascii="Arial" w:hAnsi="Arial" w:cs="Arial"/>
          <w:bCs/>
        </w:rPr>
        <w:t>.</w:t>
      </w:r>
    </w:p>
    <w:p w14:paraId="33B833B6" w14:textId="77777777" w:rsidR="00924A60" w:rsidRPr="00503F51" w:rsidRDefault="00924A60" w:rsidP="00924A60">
      <w:pPr>
        <w:spacing w:after="0" w:line="240" w:lineRule="auto"/>
        <w:rPr>
          <w:rFonts w:ascii="Arial" w:hAnsi="Arial" w:cs="Arial"/>
          <w:b/>
        </w:rPr>
      </w:pPr>
    </w:p>
    <w:p w14:paraId="3CA48ADC" w14:textId="77777777" w:rsidR="00924A60" w:rsidRPr="00503F51" w:rsidRDefault="00924A60" w:rsidP="00924A60">
      <w:pPr>
        <w:spacing w:after="0" w:line="240" w:lineRule="auto"/>
        <w:rPr>
          <w:rFonts w:ascii="Arial" w:hAnsi="Arial" w:cs="Arial"/>
        </w:rPr>
      </w:pPr>
      <w:r w:rsidRPr="00503F51">
        <w:rPr>
          <w:rFonts w:ascii="Arial" w:hAnsi="Arial" w:cs="Arial"/>
          <w:b/>
        </w:rPr>
        <w:t>References</w:t>
      </w:r>
      <w:r w:rsidRPr="00503F51">
        <w:rPr>
          <w:rFonts w:ascii="Arial" w:hAnsi="Arial" w:cs="Arial"/>
        </w:rPr>
        <w:t xml:space="preserve"> </w:t>
      </w:r>
    </w:p>
    <w:p w14:paraId="77FA8C59" w14:textId="463EF23D" w:rsidR="00C41558" w:rsidRPr="00C41558" w:rsidRDefault="00C41558" w:rsidP="00924A60">
      <w:pPr>
        <w:spacing w:after="0" w:line="240" w:lineRule="auto"/>
        <w:jc w:val="both"/>
      </w:pPr>
      <w:r w:rsidRPr="00C41558">
        <w:rPr>
          <w:rFonts w:ascii="Arial" w:hAnsi="Arial" w:cs="Arial"/>
        </w:rPr>
        <w:t xml:space="preserve">Barragan-Fonseca, K.B., </w:t>
      </w:r>
      <w:r w:rsidR="001A2767">
        <w:rPr>
          <w:rFonts w:ascii="Arial" w:hAnsi="Arial" w:cs="Arial"/>
        </w:rPr>
        <w:t>et al.</w:t>
      </w:r>
      <w:r w:rsidRPr="00C41558">
        <w:rPr>
          <w:rFonts w:ascii="Arial" w:hAnsi="Arial" w:cs="Arial"/>
        </w:rPr>
        <w:t xml:space="preserve"> 2017. Journal of Insects as Food and Feed, 3(2), 105-120.</w:t>
      </w:r>
      <w:r w:rsidRPr="00C41558">
        <w:t xml:space="preserve"> </w:t>
      </w:r>
    </w:p>
    <w:p w14:paraId="5304673D" w14:textId="7317F4FC" w:rsidR="00924A60" w:rsidRPr="00C41558" w:rsidRDefault="00C41558" w:rsidP="00924A6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41558">
        <w:rPr>
          <w:rFonts w:ascii="Arial" w:hAnsi="Arial" w:cs="Arial"/>
        </w:rPr>
        <w:t>Supriyatna</w:t>
      </w:r>
      <w:proofErr w:type="spellEnd"/>
      <w:r w:rsidRPr="00C41558">
        <w:rPr>
          <w:rFonts w:ascii="Arial" w:hAnsi="Arial" w:cs="Arial"/>
        </w:rPr>
        <w:t xml:space="preserve">, A., </w:t>
      </w:r>
      <w:r w:rsidR="001A2767">
        <w:rPr>
          <w:rFonts w:ascii="Arial" w:hAnsi="Arial" w:cs="Arial"/>
        </w:rPr>
        <w:t xml:space="preserve">et al., </w:t>
      </w:r>
      <w:r w:rsidRPr="00C41558">
        <w:rPr>
          <w:rFonts w:ascii="Arial" w:hAnsi="Arial" w:cs="Arial"/>
        </w:rPr>
        <w:t>2018. Journal of Biology &amp; Biology Education, 10(2), 448-454.</w:t>
      </w:r>
    </w:p>
    <w:p w14:paraId="1DAC3D7F" w14:textId="75CE87E3" w:rsidR="00924A60" w:rsidRPr="00503F51" w:rsidRDefault="00924A60" w:rsidP="006D3A85">
      <w:pPr>
        <w:spacing w:after="0" w:line="360" w:lineRule="auto"/>
        <w:rPr>
          <w:rFonts w:ascii="Arial" w:hAnsi="Arial" w:cs="Arial"/>
        </w:rPr>
      </w:pPr>
    </w:p>
    <w:sectPr w:rsidR="00924A60" w:rsidRPr="00503F51" w:rsidSect="008F7A34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93E0" w14:textId="77777777" w:rsidR="00934088" w:rsidRDefault="00934088" w:rsidP="00503F51">
      <w:pPr>
        <w:spacing w:after="0" w:line="240" w:lineRule="auto"/>
      </w:pPr>
      <w:r>
        <w:separator/>
      </w:r>
    </w:p>
  </w:endnote>
  <w:endnote w:type="continuationSeparator" w:id="0">
    <w:p w14:paraId="78DEF0DF" w14:textId="77777777" w:rsidR="00934088" w:rsidRDefault="00934088" w:rsidP="0050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E93C" w14:textId="77777777" w:rsidR="00934088" w:rsidRDefault="00934088" w:rsidP="00503F51">
      <w:pPr>
        <w:spacing w:after="0" w:line="240" w:lineRule="auto"/>
      </w:pPr>
      <w:r>
        <w:separator/>
      </w:r>
    </w:p>
  </w:footnote>
  <w:footnote w:type="continuationSeparator" w:id="0">
    <w:p w14:paraId="5B99015F" w14:textId="77777777" w:rsidR="00934088" w:rsidRDefault="00934088" w:rsidP="0050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C96" w14:textId="0E5807FF" w:rsidR="00503F51" w:rsidRPr="00503F51" w:rsidRDefault="00503F51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ABSTRACT </w:t>
    </w:r>
    <w:r w:rsidR="006D3A85">
      <w:rPr>
        <w:rFonts w:cstheme="minorHAnsi"/>
        <w:sz w:val="24"/>
        <w:szCs w:val="24"/>
      </w:rPr>
      <w:t xml:space="preserve">TEMPLATE </w:t>
    </w:r>
    <w:r w:rsidRPr="00503F51">
      <w:rPr>
        <w:rFonts w:cstheme="minorHAnsi"/>
        <w:sz w:val="24"/>
        <w:szCs w:val="24"/>
      </w:rPr>
      <w:t>(one page only)</w:t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ascii="Arial" w:eastAsia="Times New Roman" w:hAnsi="Arial" w:cs="Arial"/>
        <w:b/>
        <w:bCs/>
        <w:shd w:val="clear" w:color="auto" w:fill="FFFFFF"/>
        <w:lang w:eastAsia="en-MY"/>
      </w:rPr>
      <w:t>Category</w:t>
    </w:r>
    <w:r w:rsidRPr="00CD7BDC">
      <w:rPr>
        <w:rFonts w:ascii="Arial" w:eastAsia="Times New Roman" w:hAnsi="Arial" w:cs="Arial"/>
        <w:b/>
        <w:bCs/>
        <w:shd w:val="clear" w:color="auto" w:fill="FFFFFF"/>
        <w:lang w:eastAsia="en-MY"/>
      </w:rPr>
      <w:t xml:space="preserve">: </w:t>
    </w:r>
    <w:r w:rsidRPr="00323AE0">
      <w:rPr>
        <w:rFonts w:ascii="Arial" w:eastAsia="Times New Roman" w:hAnsi="Arial" w:cs="Arial"/>
        <w:shd w:val="clear" w:color="auto" w:fill="FFFFFF"/>
        <w:lang w:eastAsia="en-MY"/>
      </w:rPr>
      <w:t>F</w:t>
    </w:r>
    <w:r>
      <w:rPr>
        <w:rFonts w:ascii="Arial" w:eastAsia="Times New Roman" w:hAnsi="Arial" w:cs="Arial"/>
        <w:shd w:val="clear" w:color="auto" w:fill="FFFFFF"/>
        <w:lang w:eastAsia="en-MY"/>
      </w:rPr>
      <w:t>eed management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1CAD" w14:textId="0AC0C7F3" w:rsidR="006D3A85" w:rsidRPr="00DD64C1" w:rsidRDefault="00DD64C1">
    <w:pPr>
      <w:pStyle w:val="Header"/>
    </w:pPr>
    <w:r w:rsidRPr="00DD64C1">
      <w:rPr>
        <w:b/>
      </w:rPr>
      <w:t>ABSTRACT</w:t>
    </w:r>
    <w:proofErr w:type="gramStart"/>
    <w:r>
      <w:tab/>
    </w:r>
    <w:r w:rsidR="002F7DDD" w:rsidRPr="002F7DDD">
      <w:rPr>
        <w:b/>
        <w:bCs/>
      </w:rPr>
      <w:t xml:space="preserve">  TEMPLATE</w:t>
    </w:r>
    <w:proofErr w:type="gramEnd"/>
    <w:r w:rsidR="002F7DDD">
      <w:t xml:space="preserve">      </w:t>
    </w:r>
    <w:r w:rsidR="002F7DDD" w:rsidRPr="002F7DDD">
      <w:rPr>
        <w:b/>
      </w:rPr>
      <w:t xml:space="preserve">            </w:t>
    </w:r>
    <w:r w:rsidRPr="00DD64C1">
      <w:rPr>
        <w:b/>
      </w:rPr>
      <w:t>Category</w:t>
    </w:r>
    <w:r>
      <w:t xml:space="preserve">: </w:t>
    </w:r>
    <w:r w:rsidR="002F7DDD">
      <w:rPr>
        <w:color w:val="070707"/>
        <w:shd w:val="clear" w:color="auto" w:fill="FDFDFB"/>
      </w:rPr>
      <w:t> Feeding and feed resource exploitation and utilization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6E4"/>
    <w:multiLevelType w:val="hybridMultilevel"/>
    <w:tmpl w:val="F5542E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D7D"/>
    <w:multiLevelType w:val="hybridMultilevel"/>
    <w:tmpl w:val="AFEC70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3NLUwMTczNTOwNDNV0lEKTi0uzszPAykwNK4FAB5WolQtAAAA"/>
  </w:docVars>
  <w:rsids>
    <w:rsidRoot w:val="006C073D"/>
    <w:rsid w:val="00013722"/>
    <w:rsid w:val="0001618C"/>
    <w:rsid w:val="0004409F"/>
    <w:rsid w:val="0005730F"/>
    <w:rsid w:val="00065C45"/>
    <w:rsid w:val="00067F3A"/>
    <w:rsid w:val="0008743F"/>
    <w:rsid w:val="0009200A"/>
    <w:rsid w:val="000A3581"/>
    <w:rsid w:val="000B1EE6"/>
    <w:rsid w:val="000F7F5B"/>
    <w:rsid w:val="001266A5"/>
    <w:rsid w:val="00143814"/>
    <w:rsid w:val="001A2767"/>
    <w:rsid w:val="002003E5"/>
    <w:rsid w:val="002827EF"/>
    <w:rsid w:val="002D5D95"/>
    <w:rsid w:val="002F10C4"/>
    <w:rsid w:val="002F7DDD"/>
    <w:rsid w:val="00305131"/>
    <w:rsid w:val="00323AE0"/>
    <w:rsid w:val="00325414"/>
    <w:rsid w:val="0033357F"/>
    <w:rsid w:val="003636EB"/>
    <w:rsid w:val="00390E1D"/>
    <w:rsid w:val="00392813"/>
    <w:rsid w:val="003D162B"/>
    <w:rsid w:val="003E01F4"/>
    <w:rsid w:val="003F2DDA"/>
    <w:rsid w:val="00414709"/>
    <w:rsid w:val="00424601"/>
    <w:rsid w:val="0048331A"/>
    <w:rsid w:val="004A5BF4"/>
    <w:rsid w:val="00503F51"/>
    <w:rsid w:val="0058365C"/>
    <w:rsid w:val="0058734C"/>
    <w:rsid w:val="005A0336"/>
    <w:rsid w:val="005D2D0F"/>
    <w:rsid w:val="005D6B3A"/>
    <w:rsid w:val="0067489E"/>
    <w:rsid w:val="006A4740"/>
    <w:rsid w:val="006C073D"/>
    <w:rsid w:val="006D3A85"/>
    <w:rsid w:val="006D7CF1"/>
    <w:rsid w:val="00700D29"/>
    <w:rsid w:val="007063E8"/>
    <w:rsid w:val="00742F35"/>
    <w:rsid w:val="007625FF"/>
    <w:rsid w:val="007846C7"/>
    <w:rsid w:val="00795B63"/>
    <w:rsid w:val="00826AC6"/>
    <w:rsid w:val="00870D8A"/>
    <w:rsid w:val="008A261B"/>
    <w:rsid w:val="008D7AE0"/>
    <w:rsid w:val="008F7A34"/>
    <w:rsid w:val="00903C19"/>
    <w:rsid w:val="00924A60"/>
    <w:rsid w:val="00934088"/>
    <w:rsid w:val="00964F5D"/>
    <w:rsid w:val="009777C2"/>
    <w:rsid w:val="00993D98"/>
    <w:rsid w:val="009D63F2"/>
    <w:rsid w:val="009E371A"/>
    <w:rsid w:val="00A47A56"/>
    <w:rsid w:val="00A60173"/>
    <w:rsid w:val="00A61066"/>
    <w:rsid w:val="00A86389"/>
    <w:rsid w:val="00AB048B"/>
    <w:rsid w:val="00AB1F25"/>
    <w:rsid w:val="00AD2521"/>
    <w:rsid w:val="00B45973"/>
    <w:rsid w:val="00B52DCC"/>
    <w:rsid w:val="00B62B4B"/>
    <w:rsid w:val="00B73055"/>
    <w:rsid w:val="00B92A33"/>
    <w:rsid w:val="00BA1D43"/>
    <w:rsid w:val="00BB1C21"/>
    <w:rsid w:val="00C36CC8"/>
    <w:rsid w:val="00C41558"/>
    <w:rsid w:val="00C90864"/>
    <w:rsid w:val="00CD02AE"/>
    <w:rsid w:val="00CD7BDC"/>
    <w:rsid w:val="00D163D6"/>
    <w:rsid w:val="00D2406E"/>
    <w:rsid w:val="00D72128"/>
    <w:rsid w:val="00D82937"/>
    <w:rsid w:val="00DD64C1"/>
    <w:rsid w:val="00DD77DC"/>
    <w:rsid w:val="00E12A7B"/>
    <w:rsid w:val="00E16D56"/>
    <w:rsid w:val="00EB1EA9"/>
    <w:rsid w:val="00EB34B1"/>
    <w:rsid w:val="00EC6735"/>
    <w:rsid w:val="00EC77E7"/>
    <w:rsid w:val="00EE090B"/>
    <w:rsid w:val="00F327A3"/>
    <w:rsid w:val="00F54BEE"/>
    <w:rsid w:val="00F70DC8"/>
    <w:rsid w:val="00FB6ECB"/>
    <w:rsid w:val="00FC092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04B73"/>
  <w15:chartTrackingRefBased/>
  <w15:docId w15:val="{F16BC717-A306-427F-8D13-2A402A51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A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51"/>
  </w:style>
  <w:style w:type="paragraph" w:styleId="Footer">
    <w:name w:val="footer"/>
    <w:basedOn w:val="Normal"/>
    <w:link w:val="FooterChar"/>
    <w:uiPriority w:val="99"/>
    <w:unhideWhenUsed/>
    <w:rsid w:val="0050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wen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Yee-Min Kwan</dc:creator>
  <cp:keywords/>
  <dc:description/>
  <cp:lastModifiedBy>Wei Wang</cp:lastModifiedBy>
  <cp:revision>4</cp:revision>
  <dcterms:created xsi:type="dcterms:W3CDTF">2024-04-04T03:40:00Z</dcterms:created>
  <dcterms:modified xsi:type="dcterms:W3CDTF">2024-04-25T11:03:00Z</dcterms:modified>
</cp:coreProperties>
</file>